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26" w:rsidRPr="00F22937" w:rsidRDefault="009F7126" w:rsidP="009F7126">
      <w:pPr>
        <w:jc w:val="center"/>
        <w:rPr>
          <w:b/>
        </w:rPr>
      </w:pPr>
      <w:r>
        <w:rPr>
          <w:b/>
        </w:rPr>
        <w:t>Securing Success: Engineering</w:t>
      </w:r>
    </w:p>
    <w:p w:rsidR="009F7126" w:rsidRDefault="009F7126" w:rsidP="009F7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827"/>
      </w:tblGrid>
      <w:tr w:rsidR="009F7126" w:rsidRPr="00E159AE" w:rsidTr="00212999">
        <w:trPr>
          <w:trHeight w:val="403"/>
        </w:trPr>
        <w:tc>
          <w:tcPr>
            <w:tcW w:w="2405" w:type="dxa"/>
            <w:vAlign w:val="center"/>
          </w:tcPr>
          <w:p w:rsidR="009F7126" w:rsidRPr="00585BD7" w:rsidRDefault="009F7126" w:rsidP="00212999">
            <w:pPr>
              <w:rPr>
                <w:b/>
              </w:rPr>
            </w:pPr>
            <w:r w:rsidRPr="00585BD7">
              <w:rPr>
                <w:b/>
              </w:rPr>
              <w:t>Title</w:t>
            </w:r>
          </w:p>
        </w:tc>
        <w:tc>
          <w:tcPr>
            <w:tcW w:w="7938" w:type="dxa"/>
            <w:gridSpan w:val="2"/>
            <w:vAlign w:val="center"/>
          </w:tcPr>
          <w:p w:rsidR="009F7126" w:rsidRPr="00E159AE" w:rsidRDefault="009F7126" w:rsidP="00212999">
            <w:r>
              <w:t>Reinforcing Technical Vocabulary</w:t>
            </w:r>
            <w:r w:rsidR="00EB1F35">
              <w:t>: GCSE Engineering</w:t>
            </w:r>
          </w:p>
        </w:tc>
      </w:tr>
      <w:tr w:rsidR="009F7126" w:rsidRPr="009F2CF0" w:rsidTr="00212999">
        <w:trPr>
          <w:trHeight w:val="550"/>
        </w:trPr>
        <w:tc>
          <w:tcPr>
            <w:tcW w:w="2405" w:type="dxa"/>
            <w:vAlign w:val="center"/>
          </w:tcPr>
          <w:p w:rsidR="009F7126" w:rsidRPr="00585BD7" w:rsidRDefault="009F7126" w:rsidP="00212999">
            <w:pPr>
              <w:rPr>
                <w:b/>
              </w:rPr>
            </w:pPr>
            <w:r w:rsidRPr="00585BD7">
              <w:rPr>
                <w:b/>
              </w:rPr>
              <w:t>Type of resource</w:t>
            </w:r>
          </w:p>
        </w:tc>
        <w:tc>
          <w:tcPr>
            <w:tcW w:w="7938" w:type="dxa"/>
            <w:gridSpan w:val="2"/>
            <w:vAlign w:val="center"/>
          </w:tcPr>
          <w:p w:rsidR="009F7126" w:rsidRDefault="009F7126" w:rsidP="00212999">
            <w:r>
              <w:t>Card game</w:t>
            </w:r>
          </w:p>
        </w:tc>
      </w:tr>
      <w:tr w:rsidR="009F7126" w:rsidRPr="001D1C3F" w:rsidTr="00212999">
        <w:trPr>
          <w:trHeight w:val="700"/>
        </w:trPr>
        <w:tc>
          <w:tcPr>
            <w:tcW w:w="2405" w:type="dxa"/>
            <w:vAlign w:val="center"/>
          </w:tcPr>
          <w:p w:rsidR="009F7126" w:rsidRPr="00585BD7" w:rsidRDefault="009F7126" w:rsidP="00212999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7938" w:type="dxa"/>
            <w:gridSpan w:val="2"/>
            <w:vAlign w:val="center"/>
          </w:tcPr>
          <w:p w:rsidR="009F7126" w:rsidRPr="009F7126" w:rsidRDefault="009F7126" w:rsidP="009F7126">
            <w:r>
              <w:t>Talk-based collaborative learning</w:t>
            </w:r>
            <w:r w:rsidR="000025EB">
              <w:t>; active listening</w:t>
            </w:r>
          </w:p>
        </w:tc>
      </w:tr>
      <w:tr w:rsidR="009F7126" w:rsidRPr="001D1C3F" w:rsidTr="00212999">
        <w:trPr>
          <w:trHeight w:val="700"/>
        </w:trPr>
        <w:tc>
          <w:tcPr>
            <w:tcW w:w="2405" w:type="dxa"/>
            <w:vAlign w:val="center"/>
          </w:tcPr>
          <w:p w:rsidR="009F7126" w:rsidRPr="00585BD7" w:rsidRDefault="009F7126" w:rsidP="00212999">
            <w:pPr>
              <w:rPr>
                <w:b/>
              </w:rPr>
            </w:pPr>
            <w:r w:rsidRPr="00585BD7">
              <w:rPr>
                <w:b/>
              </w:rPr>
              <w:t>Objectives</w:t>
            </w:r>
          </w:p>
        </w:tc>
        <w:tc>
          <w:tcPr>
            <w:tcW w:w="7938" w:type="dxa"/>
            <w:gridSpan w:val="2"/>
            <w:vAlign w:val="center"/>
          </w:tcPr>
          <w:p w:rsidR="009F7126" w:rsidRPr="009F7126" w:rsidRDefault="009F7126" w:rsidP="009F7126">
            <w:r w:rsidRPr="009F7126">
              <w:t>Students learn new technical vocabulary related to a project</w:t>
            </w:r>
            <w:r>
              <w:t xml:space="preserve"> (mechanisms and small machines)</w:t>
            </w:r>
          </w:p>
        </w:tc>
      </w:tr>
      <w:tr w:rsidR="009F7126" w:rsidRPr="009F2CF0" w:rsidTr="00212999">
        <w:trPr>
          <w:trHeight w:val="376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9F7126" w:rsidRPr="009F2CF0" w:rsidRDefault="009F7126" w:rsidP="00212999">
            <w:pPr>
              <w:rPr>
                <w:b/>
              </w:rPr>
            </w:pPr>
            <w:r w:rsidRPr="009F2CF0">
              <w:rPr>
                <w:b/>
              </w:rPr>
              <w:t>Suggested activities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F7126" w:rsidRPr="009F2CF0" w:rsidRDefault="009F7126" w:rsidP="00212999">
            <w:pPr>
              <w:rPr>
                <w:b/>
              </w:rPr>
            </w:pPr>
            <w:r w:rsidRPr="009F2CF0">
              <w:rPr>
                <w:b/>
              </w:rPr>
              <w:t>Rationale for EAL</w:t>
            </w:r>
            <w:r w:rsidR="000025EB">
              <w:rPr>
                <w:b/>
              </w:rPr>
              <w:t xml:space="preserve"> learners</w:t>
            </w:r>
          </w:p>
        </w:tc>
      </w:tr>
      <w:tr w:rsidR="009F7126" w:rsidRPr="009F2CF0" w:rsidTr="00212999">
        <w:trPr>
          <w:trHeight w:val="376"/>
        </w:trPr>
        <w:tc>
          <w:tcPr>
            <w:tcW w:w="6516" w:type="dxa"/>
            <w:gridSpan w:val="2"/>
            <w:shd w:val="clear" w:color="auto" w:fill="auto"/>
          </w:tcPr>
          <w:p w:rsidR="009F7126" w:rsidRDefault="009F7126" w:rsidP="00212999"/>
          <w:p w:rsidR="009F7126" w:rsidRDefault="009F7126" w:rsidP="009F7126">
            <w:r>
              <w:t xml:space="preserve">This is a collaborative talk-based activity to reinforce vocabulary about mechanisms and small machines. </w:t>
            </w:r>
          </w:p>
          <w:p w:rsidR="009F7126" w:rsidRDefault="009F7126" w:rsidP="009F7126"/>
          <w:p w:rsidR="009F7126" w:rsidRDefault="000025EB" w:rsidP="009F7126">
            <w:r>
              <w:t>T</w:t>
            </w:r>
            <w:r w:rsidR="009F7126">
              <w:t xml:space="preserve">he teacher should print, laminate and cut up </w:t>
            </w:r>
            <w:r>
              <w:t xml:space="preserve">the colour-coded cards </w:t>
            </w:r>
            <w:r w:rsidR="009F7126">
              <w:t>before the lesson.</w:t>
            </w:r>
          </w:p>
          <w:p w:rsidR="009F7126" w:rsidRDefault="009F7126" w:rsidP="009F7126"/>
          <w:p w:rsidR="009F7126" w:rsidRPr="009F7126" w:rsidRDefault="009F7126" w:rsidP="009F7126">
            <w:pPr>
              <w:rPr>
                <w:u w:val="single"/>
              </w:rPr>
            </w:pPr>
            <w:r w:rsidRPr="009F7126">
              <w:rPr>
                <w:u w:val="single"/>
              </w:rPr>
              <w:t>Stage 1</w:t>
            </w:r>
          </w:p>
          <w:p w:rsidR="009F7126" w:rsidRDefault="009F7126" w:rsidP="009F7126">
            <w:r>
              <w:t>A</w:t>
            </w:r>
            <w:r w:rsidRPr="009F7126">
              <w:t xml:space="preserve"> colour-coded card </w:t>
            </w:r>
            <w:r>
              <w:t xml:space="preserve">containing </w:t>
            </w:r>
            <w:r w:rsidRPr="009F7126">
              <w:t xml:space="preserve">a </w:t>
            </w:r>
            <w:r>
              <w:t xml:space="preserve">key word and its </w:t>
            </w:r>
            <w:r w:rsidRPr="009F7126">
              <w:t xml:space="preserve">definition </w:t>
            </w:r>
            <w:r>
              <w:t>is given to each student</w:t>
            </w:r>
            <w:r w:rsidRPr="009F7126">
              <w:t xml:space="preserve">. </w:t>
            </w:r>
            <w:r>
              <w:t>Students read their cards carefully and then f</w:t>
            </w:r>
            <w:r w:rsidRPr="009F7126">
              <w:t>ind someone</w:t>
            </w:r>
            <w:r>
              <w:t xml:space="preserve"> else in the class </w:t>
            </w:r>
            <w:r w:rsidRPr="009F7126">
              <w:t xml:space="preserve">who has the same colour card as </w:t>
            </w:r>
            <w:r>
              <w:t xml:space="preserve">they do. </w:t>
            </w:r>
          </w:p>
          <w:p w:rsidR="009F7126" w:rsidRDefault="009F7126" w:rsidP="009F7126"/>
          <w:p w:rsidR="009F7126" w:rsidRPr="009F7126" w:rsidRDefault="009F7126" w:rsidP="009F7126">
            <w:r>
              <w:t>Their task is to explain the word on their card to their partner</w:t>
            </w:r>
            <w:r w:rsidRPr="009F7126">
              <w:t xml:space="preserve">. </w:t>
            </w:r>
            <w:r>
              <w:t>Students</w:t>
            </w:r>
            <w:r w:rsidRPr="009F7126">
              <w:t xml:space="preserve"> can </w:t>
            </w:r>
            <w:r w:rsidR="000025EB">
              <w:t>describe the key word using</w:t>
            </w:r>
            <w:r>
              <w:t xml:space="preserve"> words from the definition</w:t>
            </w:r>
            <w:r w:rsidR="000025EB">
              <w:t xml:space="preserve"> or their own words. They can use gesture</w:t>
            </w:r>
            <w:r>
              <w:t>,</w:t>
            </w:r>
            <w:r w:rsidR="000025EB">
              <w:t xml:space="preserve"> mime or anything that will help communicate,</w:t>
            </w:r>
            <w:r>
              <w:t xml:space="preserve"> but they </w:t>
            </w:r>
            <w:r w:rsidRPr="009F7126">
              <w:t xml:space="preserve">MUST NOT SAY THE </w:t>
            </w:r>
            <w:r w:rsidR="000025EB">
              <w:t xml:space="preserve">ACTUAL </w:t>
            </w:r>
            <w:r>
              <w:t xml:space="preserve">KEY </w:t>
            </w:r>
            <w:r w:rsidRPr="009F7126">
              <w:t>WORD.</w:t>
            </w:r>
          </w:p>
          <w:p w:rsidR="009F7126" w:rsidRDefault="009F7126" w:rsidP="009F7126">
            <w:r>
              <w:t>When the key word has been</w:t>
            </w:r>
            <w:r w:rsidRPr="009F7126">
              <w:t xml:space="preserve"> </w:t>
            </w:r>
            <w:r>
              <w:t xml:space="preserve">identified correctly, students swap </w:t>
            </w:r>
            <w:r w:rsidR="000025EB">
              <w:t>over</w:t>
            </w:r>
            <w:r>
              <w:t>.</w:t>
            </w:r>
          </w:p>
          <w:p w:rsidR="009F7126" w:rsidRDefault="009F7126" w:rsidP="009F7126"/>
          <w:p w:rsidR="009F7126" w:rsidRPr="009F7126" w:rsidRDefault="009F7126" w:rsidP="009F7126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9F7126">
              <w:rPr>
                <w:u w:val="single"/>
              </w:rPr>
              <w:t>tage 2</w:t>
            </w:r>
          </w:p>
          <w:p w:rsidR="009F7126" w:rsidRPr="009F7126" w:rsidRDefault="009F7126" w:rsidP="009F7126">
            <w:r>
              <w:t>Once both students have identified their key words, they look for another pair</w:t>
            </w:r>
            <w:r w:rsidR="000025EB">
              <w:t xml:space="preserve"> with different colour cards. This time, the task is for each student to explain her/his partner’s key word to the other pair.</w:t>
            </w:r>
          </w:p>
          <w:p w:rsidR="009F7126" w:rsidRDefault="009F7126" w:rsidP="009F7126"/>
          <w:p w:rsidR="000025EB" w:rsidRDefault="000025EB" w:rsidP="009F7126">
            <w:r>
              <w:rPr>
                <w:u w:val="single"/>
              </w:rPr>
              <w:t>Stage 3</w:t>
            </w:r>
          </w:p>
          <w:p w:rsidR="000025EB" w:rsidRPr="000025EB" w:rsidRDefault="000025EB" w:rsidP="009F7126">
            <w:r>
              <w:t>After all four words are known, students reflect on what</w:t>
            </w:r>
            <w:bookmarkStart w:id="0" w:name="_GoBack"/>
            <w:bookmarkEnd w:id="0"/>
            <w:r>
              <w:t xml:space="preserve"> helped them communicate their understanding or the key word. They also reflect on which task was easier – recalling a definition they could read from a card, or retelling an explanation from a friend.</w:t>
            </w:r>
          </w:p>
          <w:p w:rsidR="009F7126" w:rsidRDefault="009F7126" w:rsidP="009F7126"/>
          <w:p w:rsidR="009F7126" w:rsidRPr="008D0A78" w:rsidRDefault="009F7126" w:rsidP="00212999"/>
        </w:tc>
        <w:tc>
          <w:tcPr>
            <w:tcW w:w="3827" w:type="dxa"/>
            <w:shd w:val="clear" w:color="auto" w:fill="auto"/>
          </w:tcPr>
          <w:p w:rsidR="000025EB" w:rsidRDefault="000025EB" w:rsidP="009F7126">
            <w:pPr>
              <w:rPr>
                <w:u w:val="single"/>
              </w:rPr>
            </w:pPr>
          </w:p>
          <w:p w:rsidR="000025EB" w:rsidRDefault="009F7126" w:rsidP="009F7126">
            <w:r>
              <w:t xml:space="preserve">This is </w:t>
            </w:r>
            <w:r w:rsidR="000025EB">
              <w:t xml:space="preserve">activity reinforces technical </w:t>
            </w:r>
            <w:r>
              <w:t xml:space="preserve">vocabulary without directing students to a dictionary. </w:t>
            </w:r>
          </w:p>
          <w:p w:rsidR="000025EB" w:rsidRDefault="000025EB" w:rsidP="009F7126"/>
          <w:p w:rsidR="00EB1F35" w:rsidRDefault="009F7126" w:rsidP="009F7126">
            <w:r>
              <w:t>Describing/Explaining the words help</w:t>
            </w:r>
            <w:r w:rsidR="000025EB">
              <w:t>s</w:t>
            </w:r>
            <w:r>
              <w:t xml:space="preserve"> the students actively think about meanings and usage in context</w:t>
            </w:r>
            <w:r w:rsidR="00EB1F35">
              <w:t xml:space="preserve">. Having to put definitions in their own words helps </w:t>
            </w:r>
            <w:proofErr w:type="gramStart"/>
            <w:r w:rsidR="00EB1F35">
              <w:t>them</w:t>
            </w:r>
            <w:proofErr w:type="gramEnd"/>
            <w:r w:rsidR="00EB1F35">
              <w:t xml:space="preserve"> develop the ownership and control they will need once they begin writing.</w:t>
            </w:r>
          </w:p>
          <w:p w:rsidR="00EB1F35" w:rsidRDefault="00EB1F35" w:rsidP="009F7126"/>
          <w:p w:rsidR="009F7126" w:rsidRDefault="00EB1F35" w:rsidP="009F7126">
            <w:r>
              <w:t xml:space="preserve">This activity is best used at the stage where students are </w:t>
            </w:r>
            <w:r w:rsidR="009F7126">
              <w:t>explaining</w:t>
            </w:r>
            <w:r>
              <w:t xml:space="preserve"> and improving the mechanisms for </w:t>
            </w:r>
            <w:r w:rsidR="009F7126">
              <w:t xml:space="preserve">the </w:t>
            </w:r>
            <w:r>
              <w:t>small machine they are making.</w:t>
            </w:r>
          </w:p>
          <w:p w:rsidR="009F7126" w:rsidRPr="009E183E" w:rsidRDefault="009F7126" w:rsidP="00212999"/>
        </w:tc>
      </w:tr>
    </w:tbl>
    <w:p w:rsidR="006F05E3" w:rsidRDefault="006F05E3"/>
    <w:p w:rsidR="009F7126" w:rsidRDefault="009F7126"/>
    <w:p w:rsidR="009F7126" w:rsidRDefault="009F7126"/>
    <w:sectPr w:rsidR="009F7126" w:rsidSect="009F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87138"/>
    <w:multiLevelType w:val="hybridMultilevel"/>
    <w:tmpl w:val="2B721CBA"/>
    <w:lvl w:ilvl="0" w:tplc="61A69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6"/>
    <w:rsid w:val="000025EB"/>
    <w:rsid w:val="003303ED"/>
    <w:rsid w:val="00554CE8"/>
    <w:rsid w:val="006F05E3"/>
    <w:rsid w:val="009F7126"/>
    <w:rsid w:val="00E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E8BA-B484-40ED-9CFC-3F82129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26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26"/>
    <w:pPr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9F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2015-04-13T20:46:00Z</dcterms:created>
  <dcterms:modified xsi:type="dcterms:W3CDTF">2015-04-13T21:20:00Z</dcterms:modified>
</cp:coreProperties>
</file>